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57" w:rsidRDefault="00631357" w:rsidP="00631357">
      <w:pPr>
        <w:spacing w:after="0" w:line="240" w:lineRule="auto"/>
        <w:jc w:val="center"/>
        <w:rPr>
          <w:rFonts w:ascii="Times New Roman" w:hAnsi="Times New Roman" w:cs="Times New Roman"/>
          <w:b/>
          <w:sz w:val="28"/>
          <w:szCs w:val="28"/>
        </w:rPr>
      </w:pPr>
      <w:proofErr w:type="gramStart"/>
      <w:r w:rsidRPr="00364DD6">
        <w:rPr>
          <w:rFonts w:ascii="Times New Roman" w:hAnsi="Times New Roman" w:cs="Times New Roman"/>
          <w:b/>
          <w:i/>
          <w:sz w:val="28"/>
          <w:szCs w:val="28"/>
        </w:rPr>
        <w:t>Miranda v. Arizona.</w:t>
      </w:r>
      <w:proofErr w:type="gramEnd"/>
    </w:p>
    <w:p w:rsidR="00631357" w:rsidRPr="00FA0C5F" w:rsidRDefault="00631357" w:rsidP="00631357">
      <w:pPr>
        <w:kinsoku w:val="0"/>
        <w:overflowPunct w:val="0"/>
        <w:autoSpaceDE w:val="0"/>
        <w:autoSpaceDN w:val="0"/>
        <w:adjustRightInd w:val="0"/>
        <w:spacing w:before="59" w:after="0" w:line="240" w:lineRule="auto"/>
        <w:ind w:right="300"/>
        <w:jc w:val="center"/>
        <w:rPr>
          <w:rFonts w:ascii="Arial" w:hAnsi="Arial" w:cs="Arial"/>
          <w:i/>
          <w:color w:val="333333"/>
          <w:spacing w:val="2"/>
        </w:rPr>
      </w:pPr>
      <w:r>
        <w:rPr>
          <w:rFonts w:ascii="Arial" w:hAnsi="Arial" w:cs="Arial"/>
          <w:i/>
          <w:color w:val="333333"/>
          <w:spacing w:val="2"/>
        </w:rPr>
        <w:t>In a C</w:t>
      </w:r>
      <w:r w:rsidRPr="00FA0C5F">
        <w:rPr>
          <w:rFonts w:ascii="Arial" w:hAnsi="Arial" w:cs="Arial"/>
          <w:i/>
          <w:color w:val="333333"/>
          <w:spacing w:val="2"/>
        </w:rPr>
        <w:t xml:space="preserve">ourtroom or </w:t>
      </w:r>
      <w:r>
        <w:rPr>
          <w:rFonts w:ascii="Arial" w:hAnsi="Arial" w:cs="Arial"/>
          <w:i/>
          <w:color w:val="333333"/>
          <w:spacing w:val="2"/>
        </w:rPr>
        <w:t>a</w:t>
      </w:r>
      <w:r w:rsidRPr="00FA0C5F">
        <w:rPr>
          <w:rFonts w:ascii="Arial" w:hAnsi="Arial" w:cs="Arial"/>
          <w:i/>
          <w:color w:val="333333"/>
          <w:spacing w:val="2"/>
        </w:rPr>
        <w:t xml:space="preserve"> Classroo</w:t>
      </w:r>
      <w:r>
        <w:rPr>
          <w:rFonts w:ascii="Arial" w:hAnsi="Arial" w:cs="Arial"/>
          <w:i/>
          <w:color w:val="333333"/>
          <w:spacing w:val="2"/>
        </w:rPr>
        <w:t>m</w:t>
      </w:r>
    </w:p>
    <w:p w:rsidR="00631357" w:rsidRDefault="00631357" w:rsidP="00631357">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FLEXIBLE AGENDA</w:t>
      </w:r>
    </w:p>
    <w:p w:rsidR="00631357" w:rsidRPr="00F00442" w:rsidRDefault="00631357" w:rsidP="00631357">
      <w:pPr>
        <w:shd w:val="clear" w:color="auto" w:fill="FFFFFF" w:themeFill="background1"/>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60-90 minutes</w:t>
      </w:r>
      <w:r w:rsidRPr="00F00442">
        <w:rPr>
          <w:rFonts w:ascii="Times New Roman" w:hAnsi="Times New Roman" w:cs="Times New Roman"/>
          <w:i/>
          <w:sz w:val="24"/>
          <w:szCs w:val="24"/>
        </w:rPr>
        <w:t xml:space="preserve"> in a Courtroom – 50-minutes in a Classroom</w:t>
      </w:r>
    </w:p>
    <w:p w:rsidR="00631357" w:rsidRPr="00F00442" w:rsidRDefault="00631357" w:rsidP="00631357">
      <w:pPr>
        <w:kinsoku w:val="0"/>
        <w:overflowPunct w:val="0"/>
        <w:autoSpaceDE w:val="0"/>
        <w:autoSpaceDN w:val="0"/>
        <w:adjustRightInd w:val="0"/>
        <w:spacing w:before="59" w:after="0" w:line="240" w:lineRule="auto"/>
        <w:ind w:right="300"/>
        <w:rPr>
          <w:rFonts w:ascii="Arial" w:hAnsi="Arial" w:cs="Arial"/>
          <w:i/>
          <w:color w:val="333333"/>
          <w:spacing w:val="2"/>
        </w:rPr>
      </w:pP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color w:val="333333"/>
          <w:spacing w:val="2"/>
        </w:rPr>
      </w:pPr>
      <w:r>
        <w:rPr>
          <w:rFonts w:ascii="Arial" w:hAnsi="Arial" w:cs="Arial"/>
          <w:b/>
          <w:color w:val="333333"/>
          <w:spacing w:val="2"/>
        </w:rPr>
        <w:t xml:space="preserve">Part I Activity: Overview of </w:t>
      </w:r>
      <w:r w:rsidRPr="00284E2C">
        <w:rPr>
          <w:rFonts w:ascii="Arial" w:hAnsi="Arial" w:cs="Arial"/>
          <w:b/>
          <w:i/>
          <w:color w:val="333333"/>
          <w:spacing w:val="2"/>
        </w:rPr>
        <w:t xml:space="preserve">Miranda </w:t>
      </w:r>
      <w:r w:rsidRPr="006177DE">
        <w:rPr>
          <w:rFonts w:ascii="Arial" w:hAnsi="Arial" w:cs="Arial"/>
          <w:i/>
          <w:color w:val="333333"/>
          <w:spacing w:val="2"/>
        </w:rPr>
        <w:t>(1</w:t>
      </w:r>
      <w:r>
        <w:rPr>
          <w:rFonts w:ascii="Arial" w:hAnsi="Arial" w:cs="Arial"/>
          <w:i/>
          <w:color w:val="333333"/>
          <w:spacing w:val="2"/>
        </w:rPr>
        <w:t>0</w:t>
      </w:r>
      <w:r w:rsidRPr="006177DE">
        <w:rPr>
          <w:rFonts w:ascii="Arial" w:hAnsi="Arial" w:cs="Arial"/>
          <w:i/>
          <w:color w:val="333333"/>
          <w:spacing w:val="2"/>
        </w:rPr>
        <w:t xml:space="preserve"> minutes)</w:t>
      </w: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b/>
          <w:color w:val="333333"/>
          <w:spacing w:val="2"/>
        </w:rPr>
      </w:pPr>
      <w:r w:rsidRPr="006177DE">
        <w:rPr>
          <w:rFonts w:ascii="Arial" w:hAnsi="Arial" w:cs="Arial"/>
          <w:color w:val="333333"/>
          <w:spacing w:val="2"/>
        </w:rPr>
        <w:t>Volunteer attorneys present the</w:t>
      </w:r>
      <w:r w:rsidRPr="006177DE">
        <w:rPr>
          <w:rFonts w:ascii="Arial" w:hAnsi="Arial" w:cs="Arial"/>
          <w:i/>
          <w:color w:val="333333"/>
          <w:spacing w:val="2"/>
        </w:rPr>
        <w:t xml:space="preserve"> Miranda v. Arizona </w:t>
      </w:r>
      <w:r w:rsidRPr="002C2A1F">
        <w:rPr>
          <w:rFonts w:ascii="Arial" w:hAnsi="Arial" w:cs="Arial"/>
          <w:spacing w:val="-3"/>
        </w:rPr>
        <w:t>facts</w:t>
      </w:r>
      <w:r w:rsidRPr="002C2A1F">
        <w:rPr>
          <w:rFonts w:ascii="Arial" w:hAnsi="Arial" w:cs="Arial"/>
          <w:spacing w:val="7"/>
        </w:rPr>
        <w:t xml:space="preserve"> </w:t>
      </w:r>
      <w:r w:rsidRPr="002C2A1F">
        <w:rPr>
          <w:rFonts w:ascii="Arial" w:hAnsi="Arial" w:cs="Arial"/>
          <w:spacing w:val="-4"/>
        </w:rPr>
        <w:t>and</w:t>
      </w:r>
      <w:r w:rsidRPr="002C2A1F">
        <w:rPr>
          <w:rFonts w:ascii="Arial" w:hAnsi="Arial" w:cs="Arial"/>
          <w:spacing w:val="9"/>
        </w:rPr>
        <w:t xml:space="preserve"> </w:t>
      </w:r>
      <w:r w:rsidRPr="002C2A1F">
        <w:rPr>
          <w:rFonts w:ascii="Arial" w:hAnsi="Arial" w:cs="Arial"/>
        </w:rPr>
        <w:t>case</w:t>
      </w:r>
      <w:r w:rsidRPr="002C2A1F">
        <w:rPr>
          <w:rFonts w:ascii="Arial" w:hAnsi="Arial" w:cs="Arial"/>
          <w:spacing w:val="9"/>
        </w:rPr>
        <w:t xml:space="preserve"> </w:t>
      </w:r>
      <w:r w:rsidRPr="002C2A1F">
        <w:rPr>
          <w:rFonts w:ascii="Arial" w:hAnsi="Arial" w:cs="Arial"/>
          <w:spacing w:val="-4"/>
        </w:rPr>
        <w:t>summary</w:t>
      </w:r>
      <w:r w:rsidRPr="006177DE">
        <w:rPr>
          <w:rFonts w:ascii="Arial" w:hAnsi="Arial" w:cs="Arial"/>
          <w:color w:val="1673B5"/>
          <w:spacing w:val="9"/>
        </w:rPr>
        <w:t>.</w:t>
      </w:r>
    </w:p>
    <w:p w:rsidR="00631357" w:rsidRPr="006177DE" w:rsidRDefault="00631357" w:rsidP="00631357">
      <w:pPr>
        <w:pStyle w:val="ListParagraph"/>
        <w:numPr>
          <w:ilvl w:val="0"/>
          <w:numId w:val="2"/>
        </w:numPr>
        <w:kinsoku w:val="0"/>
        <w:overflowPunct w:val="0"/>
        <w:autoSpaceDE w:val="0"/>
        <w:autoSpaceDN w:val="0"/>
        <w:adjustRightInd w:val="0"/>
        <w:spacing w:before="59" w:after="0" w:line="240" w:lineRule="auto"/>
        <w:ind w:left="900" w:right="300"/>
        <w:rPr>
          <w:rFonts w:ascii="Arial" w:hAnsi="Arial" w:cs="Arial"/>
          <w:spacing w:val="9"/>
          <w:sz w:val="20"/>
          <w:szCs w:val="20"/>
        </w:rPr>
      </w:pPr>
      <w:r w:rsidRPr="006177DE">
        <w:rPr>
          <w:rFonts w:ascii="Arial" w:hAnsi="Arial" w:cs="Arial"/>
          <w:color w:val="333333"/>
          <w:spacing w:val="-3"/>
          <w:sz w:val="20"/>
          <w:szCs w:val="20"/>
        </w:rPr>
        <w:t>To stimulate</w:t>
      </w:r>
      <w:r w:rsidRPr="006177DE">
        <w:rPr>
          <w:rFonts w:ascii="Arial" w:hAnsi="Arial" w:cs="Arial"/>
          <w:color w:val="333333"/>
          <w:spacing w:val="9"/>
          <w:sz w:val="20"/>
          <w:szCs w:val="20"/>
        </w:rPr>
        <w:t xml:space="preserve"> </w:t>
      </w:r>
      <w:r w:rsidRPr="006177DE">
        <w:rPr>
          <w:rFonts w:ascii="Arial" w:hAnsi="Arial" w:cs="Arial"/>
          <w:color w:val="333333"/>
          <w:sz w:val="20"/>
          <w:szCs w:val="20"/>
        </w:rPr>
        <w:t>critical</w:t>
      </w:r>
      <w:r w:rsidRPr="006177DE">
        <w:rPr>
          <w:rFonts w:ascii="Arial" w:hAnsi="Arial" w:cs="Arial"/>
          <w:color w:val="333333"/>
          <w:spacing w:val="-1"/>
          <w:sz w:val="20"/>
          <w:szCs w:val="20"/>
        </w:rPr>
        <w:t xml:space="preserve"> </w:t>
      </w:r>
      <w:r w:rsidRPr="006177DE">
        <w:rPr>
          <w:rFonts w:ascii="Arial" w:hAnsi="Arial" w:cs="Arial"/>
          <w:color w:val="333333"/>
          <w:spacing w:val="-5"/>
          <w:sz w:val="20"/>
          <w:szCs w:val="20"/>
        </w:rPr>
        <w:t>thinking</w:t>
      </w:r>
      <w:r w:rsidRPr="006177DE">
        <w:rPr>
          <w:rFonts w:ascii="Arial" w:hAnsi="Arial" w:cs="Arial"/>
          <w:color w:val="333333"/>
          <w:spacing w:val="10"/>
          <w:sz w:val="20"/>
          <w:szCs w:val="20"/>
        </w:rPr>
        <w:t xml:space="preserve"> </w:t>
      </w:r>
      <w:r w:rsidRPr="006177DE">
        <w:rPr>
          <w:rFonts w:ascii="Arial" w:hAnsi="Arial" w:cs="Arial"/>
          <w:color w:val="333333"/>
          <w:spacing w:val="-4"/>
          <w:sz w:val="20"/>
          <w:szCs w:val="20"/>
        </w:rPr>
        <w:t>and</w:t>
      </w:r>
      <w:r w:rsidRPr="006177DE">
        <w:rPr>
          <w:rFonts w:ascii="Arial" w:hAnsi="Arial" w:cs="Arial"/>
          <w:color w:val="333333"/>
          <w:spacing w:val="10"/>
          <w:sz w:val="20"/>
          <w:szCs w:val="20"/>
        </w:rPr>
        <w:t xml:space="preserve"> </w:t>
      </w:r>
      <w:r w:rsidRPr="006177DE">
        <w:rPr>
          <w:rFonts w:ascii="Arial" w:hAnsi="Arial" w:cs="Arial"/>
          <w:color w:val="333333"/>
          <w:spacing w:val="-4"/>
          <w:sz w:val="20"/>
          <w:szCs w:val="20"/>
        </w:rPr>
        <w:t>share</w:t>
      </w:r>
      <w:r w:rsidRPr="006177DE">
        <w:rPr>
          <w:rFonts w:ascii="Arial" w:hAnsi="Arial" w:cs="Arial"/>
          <w:color w:val="333333"/>
          <w:spacing w:val="10"/>
          <w:sz w:val="20"/>
          <w:szCs w:val="20"/>
        </w:rPr>
        <w:t xml:space="preserve"> </w:t>
      </w:r>
      <w:r w:rsidRPr="006177DE">
        <w:rPr>
          <w:rFonts w:ascii="Arial" w:hAnsi="Arial" w:cs="Arial"/>
          <w:color w:val="333333"/>
          <w:spacing w:val="-3"/>
          <w:sz w:val="20"/>
          <w:szCs w:val="20"/>
        </w:rPr>
        <w:t xml:space="preserve">reflections, the attorneys use </w:t>
      </w:r>
      <w:r>
        <w:rPr>
          <w:rFonts w:ascii="Arial" w:hAnsi="Arial" w:cs="Arial"/>
          <w:color w:val="333333"/>
          <w:spacing w:val="-3"/>
          <w:sz w:val="20"/>
          <w:szCs w:val="20"/>
        </w:rPr>
        <w:t xml:space="preserve">and/or modify </w:t>
      </w:r>
      <w:r w:rsidRPr="006177DE">
        <w:rPr>
          <w:rFonts w:ascii="Arial" w:hAnsi="Arial" w:cs="Arial"/>
          <w:color w:val="333333"/>
          <w:spacing w:val="8"/>
          <w:sz w:val="20"/>
          <w:szCs w:val="20"/>
        </w:rPr>
        <w:t xml:space="preserve">the questions in the </w:t>
      </w:r>
      <w:r w:rsidRPr="002C2A1F">
        <w:rPr>
          <w:rFonts w:ascii="Arial" w:hAnsi="Arial" w:cs="Arial"/>
          <w:spacing w:val="-1"/>
          <w:sz w:val="20"/>
          <w:szCs w:val="20"/>
        </w:rPr>
        <w:t>discussion</w:t>
      </w:r>
      <w:r w:rsidRPr="002C2A1F">
        <w:rPr>
          <w:rFonts w:ascii="Arial" w:hAnsi="Arial" w:cs="Arial"/>
          <w:spacing w:val="-6"/>
          <w:sz w:val="20"/>
          <w:szCs w:val="20"/>
        </w:rPr>
        <w:t xml:space="preserve"> starter</w:t>
      </w:r>
      <w:r w:rsidRPr="006177DE">
        <w:rPr>
          <w:rStyle w:val="Hyperlink"/>
          <w:rFonts w:ascii="Arial" w:hAnsi="Arial" w:cs="Arial"/>
          <w:color w:val="1673B5"/>
          <w:spacing w:val="-6"/>
          <w:sz w:val="20"/>
          <w:szCs w:val="20"/>
        </w:rPr>
        <w:t xml:space="preserve"> </w:t>
      </w:r>
      <w:r w:rsidRPr="006177DE">
        <w:rPr>
          <w:rFonts w:ascii="Arial" w:hAnsi="Arial" w:cs="Arial"/>
          <w:color w:val="333333"/>
          <w:spacing w:val="63"/>
          <w:w w:val="102"/>
          <w:sz w:val="20"/>
          <w:szCs w:val="20"/>
        </w:rPr>
        <w:t xml:space="preserve"> </w:t>
      </w:r>
    </w:p>
    <w:p w:rsidR="00631357" w:rsidRPr="006177DE" w:rsidRDefault="00631357" w:rsidP="00631357">
      <w:pPr>
        <w:pStyle w:val="ListParagraph"/>
        <w:numPr>
          <w:ilvl w:val="0"/>
          <w:numId w:val="2"/>
        </w:numPr>
        <w:kinsoku w:val="0"/>
        <w:overflowPunct w:val="0"/>
        <w:autoSpaceDE w:val="0"/>
        <w:autoSpaceDN w:val="0"/>
        <w:adjustRightInd w:val="0"/>
        <w:spacing w:before="59" w:after="0" w:line="240" w:lineRule="auto"/>
        <w:ind w:left="900" w:right="300"/>
        <w:rPr>
          <w:rFonts w:ascii="Arial" w:hAnsi="Arial" w:cs="Arial"/>
          <w:spacing w:val="9"/>
          <w:sz w:val="20"/>
          <w:szCs w:val="20"/>
        </w:rPr>
      </w:pPr>
      <w:r w:rsidRPr="006177DE">
        <w:rPr>
          <w:rFonts w:ascii="Arial" w:hAnsi="Arial" w:cs="Arial"/>
          <w:color w:val="333333"/>
          <w:spacing w:val="63"/>
          <w:w w:val="102"/>
          <w:sz w:val="20"/>
          <w:szCs w:val="20"/>
        </w:rPr>
        <w:t>The attorneys</w:t>
      </w:r>
      <w:r w:rsidRPr="006177DE">
        <w:rPr>
          <w:rFonts w:ascii="Arial" w:hAnsi="Arial" w:cs="Arial"/>
          <w:spacing w:val="9"/>
          <w:sz w:val="20"/>
          <w:szCs w:val="20"/>
        </w:rPr>
        <w:t xml:space="preserve"> take apart the phrases in the </w:t>
      </w:r>
      <w:r w:rsidRPr="006177DE">
        <w:rPr>
          <w:rFonts w:ascii="Arial" w:hAnsi="Arial" w:cs="Arial"/>
          <w:i/>
          <w:spacing w:val="9"/>
          <w:sz w:val="20"/>
          <w:szCs w:val="20"/>
        </w:rPr>
        <w:t>Miranda</w:t>
      </w:r>
      <w:r w:rsidRPr="006177DE">
        <w:rPr>
          <w:rFonts w:ascii="Arial" w:hAnsi="Arial" w:cs="Arial"/>
          <w:spacing w:val="9"/>
          <w:sz w:val="20"/>
          <w:szCs w:val="20"/>
        </w:rPr>
        <w:t xml:space="preserve"> warning and involve </w:t>
      </w:r>
      <w:r>
        <w:rPr>
          <w:rFonts w:ascii="Arial" w:hAnsi="Arial" w:cs="Arial"/>
          <w:spacing w:val="9"/>
          <w:sz w:val="20"/>
          <w:szCs w:val="20"/>
        </w:rPr>
        <w:t>participants</w:t>
      </w:r>
      <w:r w:rsidRPr="006177DE">
        <w:rPr>
          <w:rFonts w:ascii="Arial" w:hAnsi="Arial" w:cs="Arial"/>
          <w:spacing w:val="9"/>
          <w:sz w:val="20"/>
          <w:szCs w:val="20"/>
        </w:rPr>
        <w:t xml:space="preserve"> in a discussion of each element.</w:t>
      </w: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b/>
          <w:spacing w:val="9"/>
        </w:rPr>
      </w:pPr>
      <w:r w:rsidRPr="006177DE">
        <w:rPr>
          <w:rFonts w:ascii="Arial" w:hAnsi="Arial" w:cs="Arial"/>
          <w:b/>
          <w:spacing w:val="9"/>
        </w:rPr>
        <w:t xml:space="preserve">Key Question </w:t>
      </w: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color w:val="1673B5"/>
          <w:spacing w:val="9"/>
          <w:sz w:val="20"/>
          <w:szCs w:val="20"/>
        </w:rPr>
      </w:pPr>
      <w:r w:rsidRPr="006177DE">
        <w:rPr>
          <w:rFonts w:ascii="Arial" w:hAnsi="Arial" w:cs="Arial"/>
          <w:spacing w:val="9"/>
          <w:sz w:val="20"/>
          <w:szCs w:val="20"/>
        </w:rPr>
        <w:t xml:space="preserve">Being in police custody, typically, is the prerequisite for receiving a </w:t>
      </w:r>
      <w:r w:rsidRPr="006177DE">
        <w:rPr>
          <w:rFonts w:ascii="Arial" w:hAnsi="Arial" w:cs="Arial"/>
          <w:i/>
          <w:spacing w:val="9"/>
          <w:sz w:val="20"/>
          <w:szCs w:val="20"/>
        </w:rPr>
        <w:t>Miranda</w:t>
      </w:r>
      <w:r w:rsidRPr="006177DE">
        <w:rPr>
          <w:rFonts w:ascii="Arial" w:hAnsi="Arial" w:cs="Arial"/>
          <w:spacing w:val="9"/>
          <w:sz w:val="20"/>
          <w:szCs w:val="20"/>
        </w:rPr>
        <w:t xml:space="preserve"> warning. How does someone know if he/she is in police custody and, therefore, </w:t>
      </w:r>
      <w:proofErr w:type="gramStart"/>
      <w:r w:rsidRPr="006177DE">
        <w:rPr>
          <w:rFonts w:ascii="Arial" w:hAnsi="Arial" w:cs="Arial"/>
          <w:spacing w:val="9"/>
          <w:sz w:val="20"/>
          <w:szCs w:val="20"/>
        </w:rPr>
        <w:t>are</w:t>
      </w:r>
      <w:proofErr w:type="gramEnd"/>
      <w:r w:rsidRPr="006177DE">
        <w:rPr>
          <w:rFonts w:ascii="Arial" w:hAnsi="Arial" w:cs="Arial"/>
          <w:spacing w:val="9"/>
          <w:sz w:val="20"/>
          <w:szCs w:val="20"/>
        </w:rPr>
        <w:t xml:space="preserve"> entitled to their </w:t>
      </w:r>
      <w:r w:rsidRPr="006177DE">
        <w:rPr>
          <w:rFonts w:ascii="Arial" w:hAnsi="Arial" w:cs="Arial"/>
          <w:i/>
          <w:spacing w:val="9"/>
          <w:sz w:val="20"/>
          <w:szCs w:val="20"/>
        </w:rPr>
        <w:t>Miranda</w:t>
      </w:r>
      <w:r w:rsidRPr="006177DE">
        <w:rPr>
          <w:rFonts w:ascii="Arial" w:hAnsi="Arial" w:cs="Arial"/>
          <w:spacing w:val="9"/>
          <w:sz w:val="20"/>
          <w:szCs w:val="20"/>
        </w:rPr>
        <w:t xml:space="preserve"> rights? </w:t>
      </w: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b/>
          <w:spacing w:val="9"/>
          <w:sz w:val="20"/>
          <w:szCs w:val="20"/>
        </w:rPr>
      </w:pPr>
    </w:p>
    <w:p w:rsidR="00631357" w:rsidRDefault="00631357" w:rsidP="00631357">
      <w:pPr>
        <w:kinsoku w:val="0"/>
        <w:overflowPunct w:val="0"/>
        <w:autoSpaceDE w:val="0"/>
        <w:autoSpaceDN w:val="0"/>
        <w:adjustRightInd w:val="0"/>
        <w:spacing w:before="59" w:after="0" w:line="240" w:lineRule="auto"/>
        <w:ind w:right="300"/>
        <w:rPr>
          <w:rFonts w:ascii="Arial" w:hAnsi="Arial" w:cs="Arial"/>
          <w:b/>
          <w:spacing w:val="9"/>
        </w:rPr>
      </w:pPr>
      <w:r>
        <w:rPr>
          <w:rFonts w:ascii="Arial" w:hAnsi="Arial" w:cs="Arial"/>
          <w:b/>
          <w:spacing w:val="9"/>
        </w:rPr>
        <w:t xml:space="preserve">Part II </w:t>
      </w:r>
      <w:r w:rsidRPr="006177DE">
        <w:rPr>
          <w:rFonts w:ascii="Arial" w:hAnsi="Arial" w:cs="Arial"/>
          <w:b/>
          <w:spacing w:val="9"/>
        </w:rPr>
        <w:t xml:space="preserve">Activity:  </w:t>
      </w:r>
      <w:r>
        <w:rPr>
          <w:rFonts w:ascii="Arial" w:hAnsi="Arial" w:cs="Arial"/>
          <w:b/>
          <w:spacing w:val="9"/>
        </w:rPr>
        <w:t>Factors for Establishing Police Custody</w:t>
      </w: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i/>
          <w:spacing w:val="9"/>
        </w:rPr>
      </w:pPr>
      <w:r w:rsidRPr="006177DE">
        <w:rPr>
          <w:rFonts w:ascii="Arial" w:hAnsi="Arial" w:cs="Arial"/>
          <w:i/>
          <w:spacing w:val="9"/>
        </w:rPr>
        <w:t>(40 minutes</w:t>
      </w:r>
      <w:r>
        <w:rPr>
          <w:rFonts w:ascii="Arial" w:hAnsi="Arial" w:cs="Arial"/>
          <w:i/>
          <w:spacing w:val="9"/>
        </w:rPr>
        <w:t xml:space="preserve"> in a classroom or 90 minutes in a courtroom)</w:t>
      </w: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b/>
          <w:spacing w:val="9"/>
          <w:sz w:val="20"/>
          <w:szCs w:val="20"/>
        </w:rPr>
      </w:pPr>
      <w:r w:rsidRPr="006177DE">
        <w:rPr>
          <w:rFonts w:ascii="Arial" w:hAnsi="Arial" w:cs="Arial"/>
          <w:spacing w:val="9"/>
          <w:sz w:val="20"/>
          <w:szCs w:val="20"/>
        </w:rPr>
        <w:t xml:space="preserve">Using the </w:t>
      </w:r>
      <w:r w:rsidRPr="006177DE">
        <w:rPr>
          <w:rFonts w:ascii="Arial" w:hAnsi="Arial" w:cs="Arial"/>
          <w:spacing w:val="9"/>
          <w:sz w:val="20"/>
          <w:szCs w:val="20"/>
          <w:u w:val="single"/>
        </w:rPr>
        <w:t>worksheet</w:t>
      </w:r>
      <w:r w:rsidRPr="006177DE">
        <w:rPr>
          <w:rFonts w:ascii="Arial" w:hAnsi="Arial" w:cs="Arial"/>
          <w:spacing w:val="9"/>
          <w:sz w:val="20"/>
          <w:szCs w:val="20"/>
        </w:rPr>
        <w:t xml:space="preserve">, the </w:t>
      </w:r>
      <w:proofErr w:type="gramStart"/>
      <w:r w:rsidRPr="006177DE">
        <w:rPr>
          <w:rFonts w:ascii="Arial" w:hAnsi="Arial" w:cs="Arial"/>
          <w:spacing w:val="9"/>
          <w:sz w:val="20"/>
          <w:szCs w:val="20"/>
        </w:rPr>
        <w:t>attorneys explain the factors that courts take into consideration when determining if someone is in police custody and, therefore, is</w:t>
      </w:r>
      <w:proofErr w:type="gramEnd"/>
      <w:r w:rsidRPr="006177DE">
        <w:rPr>
          <w:rFonts w:ascii="Arial" w:hAnsi="Arial" w:cs="Arial"/>
          <w:spacing w:val="9"/>
          <w:sz w:val="20"/>
          <w:szCs w:val="20"/>
        </w:rPr>
        <w:t xml:space="preserve"> entitled to a </w:t>
      </w:r>
      <w:r w:rsidRPr="006177DE">
        <w:rPr>
          <w:rFonts w:ascii="Arial" w:hAnsi="Arial" w:cs="Arial"/>
          <w:i/>
          <w:spacing w:val="9"/>
          <w:sz w:val="20"/>
          <w:szCs w:val="20"/>
        </w:rPr>
        <w:t>Miranda</w:t>
      </w:r>
      <w:r w:rsidRPr="006177DE">
        <w:rPr>
          <w:rFonts w:ascii="Arial" w:hAnsi="Arial" w:cs="Arial"/>
          <w:spacing w:val="9"/>
          <w:sz w:val="20"/>
          <w:szCs w:val="20"/>
        </w:rPr>
        <w:t xml:space="preserve"> warning.</w:t>
      </w:r>
    </w:p>
    <w:p w:rsidR="00631357" w:rsidRPr="006177DE" w:rsidRDefault="00631357" w:rsidP="00631357">
      <w:pPr>
        <w:tabs>
          <w:tab w:val="left" w:pos="450"/>
        </w:tabs>
        <w:kinsoku w:val="0"/>
        <w:overflowPunct w:val="0"/>
        <w:autoSpaceDE w:val="0"/>
        <w:autoSpaceDN w:val="0"/>
        <w:adjustRightInd w:val="0"/>
        <w:spacing w:before="59" w:after="0" w:line="240" w:lineRule="auto"/>
        <w:ind w:right="300"/>
        <w:rPr>
          <w:rFonts w:ascii="Arial" w:hAnsi="Arial" w:cs="Arial"/>
          <w:color w:val="333333"/>
          <w:spacing w:val="63"/>
          <w:w w:val="102"/>
        </w:rPr>
      </w:pPr>
    </w:p>
    <w:p w:rsidR="00631357" w:rsidRPr="006177DE" w:rsidRDefault="00631357" w:rsidP="00631357">
      <w:pPr>
        <w:tabs>
          <w:tab w:val="left" w:pos="450"/>
        </w:tabs>
        <w:kinsoku w:val="0"/>
        <w:overflowPunct w:val="0"/>
        <w:autoSpaceDE w:val="0"/>
        <w:autoSpaceDN w:val="0"/>
        <w:adjustRightInd w:val="0"/>
        <w:spacing w:before="59" w:after="0" w:line="240" w:lineRule="auto"/>
        <w:ind w:right="300"/>
        <w:rPr>
          <w:rFonts w:ascii="Arial" w:hAnsi="Arial" w:cs="Arial"/>
          <w:i/>
          <w:color w:val="333333"/>
        </w:rPr>
      </w:pPr>
      <w:r w:rsidRPr="006177DE">
        <w:rPr>
          <w:rFonts w:ascii="Arial" w:hAnsi="Arial" w:cs="Arial"/>
          <w:b/>
          <w:color w:val="333333"/>
        </w:rPr>
        <w:t xml:space="preserve">Small Groups Identify Factors  </w:t>
      </w:r>
    </w:p>
    <w:p w:rsidR="00631357" w:rsidRPr="006177DE" w:rsidRDefault="00631357" w:rsidP="00631357">
      <w:pPr>
        <w:tabs>
          <w:tab w:val="left" w:pos="450"/>
        </w:tabs>
        <w:kinsoku w:val="0"/>
        <w:overflowPunct w:val="0"/>
        <w:autoSpaceDE w:val="0"/>
        <w:autoSpaceDN w:val="0"/>
        <w:adjustRightInd w:val="0"/>
        <w:spacing w:before="59" w:after="0" w:line="240" w:lineRule="auto"/>
        <w:ind w:right="300"/>
        <w:rPr>
          <w:rFonts w:ascii="Arial" w:hAnsi="Arial" w:cs="Arial"/>
          <w:i/>
          <w:color w:val="333333"/>
          <w:sz w:val="20"/>
          <w:szCs w:val="20"/>
        </w:rPr>
      </w:pPr>
      <w:r>
        <w:rPr>
          <w:rFonts w:ascii="Arial" w:hAnsi="Arial" w:cs="Arial"/>
          <w:color w:val="333333"/>
          <w:sz w:val="20"/>
          <w:szCs w:val="20"/>
        </w:rPr>
        <w:t>Participants</w:t>
      </w:r>
      <w:r w:rsidRPr="006177DE">
        <w:rPr>
          <w:rFonts w:ascii="Arial" w:hAnsi="Arial" w:cs="Arial"/>
          <w:color w:val="333333"/>
          <w:sz w:val="20"/>
          <w:szCs w:val="20"/>
        </w:rPr>
        <w:t xml:space="preserve"> form four small groups. </w:t>
      </w:r>
    </w:p>
    <w:p w:rsidR="00631357" w:rsidRPr="006177DE" w:rsidRDefault="00631357" w:rsidP="00631357">
      <w:pPr>
        <w:pStyle w:val="ListParagraph"/>
        <w:numPr>
          <w:ilvl w:val="0"/>
          <w:numId w:val="1"/>
        </w:numPr>
        <w:tabs>
          <w:tab w:val="left" w:pos="450"/>
        </w:tabs>
        <w:kinsoku w:val="0"/>
        <w:overflowPunct w:val="0"/>
        <w:autoSpaceDE w:val="0"/>
        <w:autoSpaceDN w:val="0"/>
        <w:adjustRightInd w:val="0"/>
        <w:spacing w:before="59" w:after="0" w:line="240" w:lineRule="auto"/>
        <w:ind w:left="900" w:right="300"/>
        <w:rPr>
          <w:rFonts w:ascii="Arial" w:hAnsi="Arial" w:cs="Arial"/>
          <w:color w:val="333333"/>
          <w:sz w:val="20"/>
          <w:szCs w:val="20"/>
        </w:rPr>
      </w:pPr>
      <w:r w:rsidRPr="006177DE">
        <w:rPr>
          <w:rFonts w:ascii="Arial" w:hAnsi="Arial" w:cs="Arial"/>
          <w:color w:val="333333"/>
          <w:sz w:val="20"/>
          <w:szCs w:val="20"/>
        </w:rPr>
        <w:t>Each group is assigned a case listed on the worksheet.</w:t>
      </w:r>
      <w:r w:rsidRPr="006177DE">
        <w:rPr>
          <w:rFonts w:ascii="Arial" w:hAnsi="Arial" w:cs="Arial"/>
          <w:color w:val="333333"/>
          <w:sz w:val="20"/>
          <w:szCs w:val="20"/>
        </w:rPr>
        <w:tab/>
      </w:r>
    </w:p>
    <w:p w:rsidR="00631357" w:rsidRPr="006177DE" w:rsidRDefault="00631357" w:rsidP="00631357">
      <w:pPr>
        <w:pStyle w:val="ListParagraph"/>
        <w:numPr>
          <w:ilvl w:val="0"/>
          <w:numId w:val="1"/>
        </w:numPr>
        <w:tabs>
          <w:tab w:val="left" w:pos="450"/>
          <w:tab w:val="left" w:pos="630"/>
        </w:tabs>
        <w:kinsoku w:val="0"/>
        <w:overflowPunct w:val="0"/>
        <w:autoSpaceDE w:val="0"/>
        <w:autoSpaceDN w:val="0"/>
        <w:adjustRightInd w:val="0"/>
        <w:spacing w:before="59" w:after="0" w:line="240" w:lineRule="auto"/>
        <w:ind w:left="900" w:right="300"/>
        <w:rPr>
          <w:rFonts w:ascii="Arial" w:hAnsi="Arial" w:cs="Arial"/>
          <w:color w:val="333333"/>
          <w:sz w:val="20"/>
          <w:szCs w:val="20"/>
        </w:rPr>
      </w:pPr>
      <w:r w:rsidRPr="006177DE">
        <w:rPr>
          <w:rFonts w:ascii="Arial" w:hAnsi="Arial" w:cs="Arial"/>
          <w:color w:val="333333"/>
          <w:sz w:val="20"/>
          <w:szCs w:val="20"/>
        </w:rPr>
        <w:t xml:space="preserve">Someone in each group volunteers to take notes and be the spokesperson who will report the small group’s findings to the large group. </w:t>
      </w:r>
      <w:bookmarkStart w:id="0" w:name="_GoBack"/>
      <w:bookmarkEnd w:id="0"/>
    </w:p>
    <w:p w:rsidR="00631357" w:rsidRPr="006177DE" w:rsidRDefault="00631357" w:rsidP="00631357">
      <w:pPr>
        <w:pStyle w:val="ListParagraph"/>
        <w:numPr>
          <w:ilvl w:val="0"/>
          <w:numId w:val="1"/>
        </w:numPr>
        <w:tabs>
          <w:tab w:val="left" w:pos="450"/>
        </w:tabs>
        <w:kinsoku w:val="0"/>
        <w:overflowPunct w:val="0"/>
        <w:autoSpaceDE w:val="0"/>
        <w:autoSpaceDN w:val="0"/>
        <w:adjustRightInd w:val="0"/>
        <w:spacing w:before="59" w:after="0" w:line="240" w:lineRule="auto"/>
        <w:ind w:left="900" w:right="300"/>
        <w:rPr>
          <w:rFonts w:ascii="Arial" w:hAnsi="Arial" w:cs="Arial"/>
          <w:color w:val="333333"/>
          <w:sz w:val="20"/>
          <w:szCs w:val="20"/>
        </w:rPr>
      </w:pPr>
      <w:r w:rsidRPr="006177DE">
        <w:rPr>
          <w:rFonts w:ascii="Arial" w:hAnsi="Arial" w:cs="Arial"/>
          <w:color w:val="333333"/>
          <w:sz w:val="20"/>
          <w:szCs w:val="20"/>
        </w:rPr>
        <w:t>Within each small group, members take turns reading the paragraphs in their assigned case. As they go through the reading, they underline and discuss information that might constitute one or more of the factors courts might consider.</w:t>
      </w: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b/>
          <w:color w:val="333333"/>
          <w:sz w:val="20"/>
          <w:szCs w:val="20"/>
        </w:rPr>
      </w:pP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b/>
          <w:color w:val="333333"/>
        </w:rPr>
      </w:pPr>
      <w:r w:rsidRPr="006177DE">
        <w:rPr>
          <w:rFonts w:ascii="Arial" w:hAnsi="Arial" w:cs="Arial"/>
          <w:b/>
          <w:color w:val="333333"/>
        </w:rPr>
        <w:t>Spokespersons Report Out to the Large Group</w:t>
      </w: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color w:val="1673B5"/>
          <w:spacing w:val="-1"/>
          <w:sz w:val="20"/>
          <w:szCs w:val="20"/>
          <w:u w:val="single"/>
        </w:rPr>
      </w:pPr>
      <w:r w:rsidRPr="006177DE">
        <w:rPr>
          <w:rFonts w:ascii="Arial" w:hAnsi="Arial" w:cs="Arial"/>
          <w:color w:val="333333"/>
          <w:sz w:val="20"/>
          <w:szCs w:val="20"/>
        </w:rPr>
        <w:t>When the small groups come back together, an attorney briefly tells the story of the first case.  The group spokesperson for that case reports the factors his/her small group identified as indicators that the suspect was in police custody.  The attorneys follow this pattern for the other three cases.</w:t>
      </w:r>
    </w:p>
    <w:p w:rsidR="00631357" w:rsidRPr="006177DE" w:rsidRDefault="00631357" w:rsidP="00631357">
      <w:pPr>
        <w:kinsoku w:val="0"/>
        <w:overflowPunct w:val="0"/>
        <w:autoSpaceDE w:val="0"/>
        <w:autoSpaceDN w:val="0"/>
        <w:adjustRightInd w:val="0"/>
        <w:spacing w:before="59" w:after="0" w:line="240" w:lineRule="auto"/>
        <w:ind w:right="300"/>
        <w:rPr>
          <w:rFonts w:ascii="Arial" w:hAnsi="Arial" w:cs="Arial"/>
          <w:color w:val="1673B5"/>
          <w:spacing w:val="-1"/>
          <w:sz w:val="20"/>
          <w:szCs w:val="20"/>
          <w:u w:val="single"/>
        </w:rPr>
      </w:pPr>
    </w:p>
    <w:p w:rsidR="00631357" w:rsidRPr="006177DE" w:rsidRDefault="00631357" w:rsidP="00631357">
      <w:pPr>
        <w:tabs>
          <w:tab w:val="left" w:pos="450"/>
        </w:tabs>
        <w:kinsoku w:val="0"/>
        <w:overflowPunct w:val="0"/>
        <w:autoSpaceDE w:val="0"/>
        <w:autoSpaceDN w:val="0"/>
        <w:adjustRightInd w:val="0"/>
        <w:spacing w:before="59" w:after="0" w:line="240" w:lineRule="auto"/>
        <w:ind w:right="300"/>
        <w:rPr>
          <w:rFonts w:ascii="Arial" w:hAnsi="Arial" w:cs="Arial"/>
          <w:b/>
          <w:color w:val="333333"/>
        </w:rPr>
      </w:pPr>
      <w:r w:rsidRPr="006177DE">
        <w:rPr>
          <w:rFonts w:ascii="Arial" w:hAnsi="Arial" w:cs="Arial"/>
          <w:b/>
          <w:color w:val="333333"/>
        </w:rPr>
        <w:t>Attorneys Use the Worksheet to Check for Understanding:  Clarify and Summarize</w:t>
      </w:r>
    </w:p>
    <w:p w:rsidR="00631357" w:rsidRDefault="00631357" w:rsidP="00631357">
      <w:pPr>
        <w:tabs>
          <w:tab w:val="left" w:pos="450"/>
        </w:tabs>
        <w:kinsoku w:val="0"/>
        <w:overflowPunct w:val="0"/>
        <w:autoSpaceDE w:val="0"/>
        <w:autoSpaceDN w:val="0"/>
        <w:adjustRightInd w:val="0"/>
        <w:spacing w:before="59" w:after="0" w:line="240" w:lineRule="auto"/>
        <w:ind w:right="300"/>
        <w:rPr>
          <w:rFonts w:ascii="Arial" w:hAnsi="Arial" w:cs="Arial"/>
          <w:color w:val="333333"/>
          <w:sz w:val="20"/>
          <w:szCs w:val="20"/>
        </w:rPr>
      </w:pPr>
      <w:r w:rsidRPr="006177DE">
        <w:rPr>
          <w:rFonts w:ascii="Arial" w:hAnsi="Arial" w:cs="Arial"/>
          <w:color w:val="333333"/>
          <w:sz w:val="20"/>
          <w:szCs w:val="20"/>
        </w:rPr>
        <w:t xml:space="preserve">To clarify the factors, volunteer attorneys take </w:t>
      </w:r>
      <w:r>
        <w:rPr>
          <w:rFonts w:ascii="Arial" w:hAnsi="Arial" w:cs="Arial"/>
          <w:color w:val="333333"/>
          <w:sz w:val="20"/>
          <w:szCs w:val="20"/>
        </w:rPr>
        <w:t>participants</w:t>
      </w:r>
      <w:r w:rsidRPr="006177DE">
        <w:rPr>
          <w:rFonts w:ascii="Arial" w:hAnsi="Arial" w:cs="Arial"/>
          <w:color w:val="333333"/>
          <w:sz w:val="20"/>
          <w:szCs w:val="20"/>
        </w:rPr>
        <w:t xml:space="preserve"> through the </w:t>
      </w:r>
      <w:r w:rsidRPr="006177DE">
        <w:rPr>
          <w:rFonts w:ascii="Arial" w:hAnsi="Arial" w:cs="Arial"/>
          <w:color w:val="333333"/>
          <w:sz w:val="20"/>
          <w:szCs w:val="20"/>
          <w:u w:val="single"/>
        </w:rPr>
        <w:t xml:space="preserve">worksheet </w:t>
      </w:r>
      <w:r w:rsidRPr="006177DE">
        <w:rPr>
          <w:rFonts w:ascii="Arial" w:hAnsi="Arial" w:cs="Arial"/>
          <w:color w:val="333333"/>
          <w:sz w:val="20"/>
          <w:szCs w:val="20"/>
        </w:rPr>
        <w:t>and summarize the factors that courts considered when determining if someone is in police custody in each case.</w:t>
      </w:r>
    </w:p>
    <w:p w:rsidR="00631357" w:rsidRDefault="00631357" w:rsidP="00631357">
      <w:pPr>
        <w:tabs>
          <w:tab w:val="left" w:pos="450"/>
        </w:tabs>
        <w:kinsoku w:val="0"/>
        <w:overflowPunct w:val="0"/>
        <w:autoSpaceDE w:val="0"/>
        <w:autoSpaceDN w:val="0"/>
        <w:adjustRightInd w:val="0"/>
        <w:spacing w:before="59" w:after="0" w:line="240" w:lineRule="auto"/>
        <w:ind w:right="300"/>
        <w:rPr>
          <w:rFonts w:ascii="Arial" w:hAnsi="Arial" w:cs="Arial"/>
          <w:color w:val="333333"/>
          <w:sz w:val="20"/>
          <w:szCs w:val="20"/>
        </w:rPr>
      </w:pPr>
    </w:p>
    <w:p w:rsidR="00631357" w:rsidRPr="00F430E0" w:rsidRDefault="00631357" w:rsidP="00631357">
      <w:pPr>
        <w:tabs>
          <w:tab w:val="left" w:pos="450"/>
        </w:tabs>
        <w:kinsoku w:val="0"/>
        <w:overflowPunct w:val="0"/>
        <w:autoSpaceDE w:val="0"/>
        <w:autoSpaceDN w:val="0"/>
        <w:adjustRightInd w:val="0"/>
        <w:spacing w:before="59" w:after="0" w:line="240" w:lineRule="auto"/>
        <w:ind w:right="300"/>
        <w:rPr>
          <w:rFonts w:ascii="Arial" w:hAnsi="Arial" w:cs="Arial"/>
          <w:b/>
          <w:color w:val="333333"/>
        </w:rPr>
      </w:pPr>
      <w:r w:rsidRPr="00F430E0">
        <w:rPr>
          <w:rFonts w:ascii="Arial" w:hAnsi="Arial" w:cs="Arial"/>
          <w:b/>
          <w:color w:val="333333"/>
        </w:rPr>
        <w:t xml:space="preserve">Attorneys Use the Optional </w:t>
      </w:r>
      <w:r w:rsidRPr="00F430E0">
        <w:rPr>
          <w:rFonts w:ascii="Arial" w:hAnsi="Arial" w:cs="Arial"/>
          <w:b/>
          <w:color w:val="333333"/>
          <w:u w:val="single"/>
        </w:rPr>
        <w:t>Discussion Starter</w:t>
      </w:r>
      <w:r w:rsidRPr="00F430E0">
        <w:rPr>
          <w:rFonts w:ascii="Arial" w:hAnsi="Arial" w:cs="Arial"/>
          <w:b/>
          <w:color w:val="333333"/>
        </w:rPr>
        <w:t>:  Analysis</w:t>
      </w:r>
      <w:r>
        <w:rPr>
          <w:rFonts w:ascii="Arial" w:hAnsi="Arial" w:cs="Arial"/>
          <w:b/>
          <w:color w:val="333333"/>
        </w:rPr>
        <w:t xml:space="preserve"> of the Circuit </w:t>
      </w:r>
      <w:r w:rsidRPr="00F430E0">
        <w:rPr>
          <w:rFonts w:ascii="Arial" w:hAnsi="Arial" w:cs="Arial"/>
          <w:b/>
          <w:color w:val="333333"/>
        </w:rPr>
        <w:t>Decisions</w:t>
      </w:r>
    </w:p>
    <w:p w:rsidR="00631357" w:rsidRPr="006177DE" w:rsidRDefault="00631357" w:rsidP="00631357">
      <w:pPr>
        <w:kinsoku w:val="0"/>
        <w:overflowPunct w:val="0"/>
        <w:autoSpaceDE w:val="0"/>
        <w:autoSpaceDN w:val="0"/>
        <w:adjustRightInd w:val="0"/>
        <w:spacing w:before="2" w:after="0" w:line="240" w:lineRule="auto"/>
        <w:ind w:left="308"/>
        <w:rPr>
          <w:rFonts w:ascii="Arial" w:hAnsi="Arial" w:cs="Arial"/>
          <w:color w:val="000000"/>
          <w:sz w:val="20"/>
          <w:szCs w:val="20"/>
        </w:rPr>
      </w:pPr>
    </w:p>
    <w:p w:rsidR="00631357" w:rsidRPr="00FB7978" w:rsidRDefault="00631357" w:rsidP="00631357">
      <w:pPr>
        <w:shd w:val="clear" w:color="auto" w:fill="FFFFFF" w:themeFill="background1"/>
        <w:spacing w:after="0" w:line="240" w:lineRule="auto"/>
        <w:rPr>
          <w:rFonts w:ascii="Arial" w:hAnsi="Arial" w:cs="Arial"/>
          <w:b/>
          <w:i/>
        </w:rPr>
      </w:pPr>
      <w:r w:rsidRPr="00FB7978">
        <w:rPr>
          <w:rFonts w:ascii="Arial" w:hAnsi="Arial" w:cs="Arial"/>
          <w:b/>
          <w:i/>
        </w:rPr>
        <w:t>If the Program is in a Courtroom</w:t>
      </w:r>
    </w:p>
    <w:p w:rsidR="00631357" w:rsidRPr="00FB7978" w:rsidRDefault="00631357" w:rsidP="00631357">
      <w:pPr>
        <w:pStyle w:val="ListParagraph"/>
        <w:numPr>
          <w:ilvl w:val="0"/>
          <w:numId w:val="3"/>
        </w:numPr>
        <w:shd w:val="clear" w:color="auto" w:fill="FFFFFF" w:themeFill="background1"/>
        <w:spacing w:after="0" w:line="240" w:lineRule="auto"/>
        <w:rPr>
          <w:rFonts w:ascii="Arial" w:hAnsi="Arial" w:cs="Arial"/>
          <w:sz w:val="20"/>
          <w:szCs w:val="20"/>
        </w:rPr>
      </w:pPr>
      <w:r w:rsidRPr="00FB7978">
        <w:rPr>
          <w:rFonts w:ascii="Arial" w:hAnsi="Arial" w:cs="Arial"/>
          <w:sz w:val="20"/>
          <w:szCs w:val="20"/>
        </w:rPr>
        <w:t>A Judge enters and conducts a Q/A session and discussion with the participants.</w:t>
      </w:r>
    </w:p>
    <w:p w:rsidR="00631357" w:rsidRPr="00FB7978" w:rsidRDefault="00631357" w:rsidP="00631357">
      <w:pPr>
        <w:pStyle w:val="ListParagraph"/>
        <w:numPr>
          <w:ilvl w:val="0"/>
          <w:numId w:val="3"/>
        </w:numPr>
        <w:shd w:val="clear" w:color="auto" w:fill="FFFFFF" w:themeFill="background1"/>
        <w:spacing w:after="0" w:line="240" w:lineRule="auto"/>
        <w:rPr>
          <w:rFonts w:ascii="Arial" w:hAnsi="Arial" w:cs="Arial"/>
          <w:sz w:val="20"/>
          <w:szCs w:val="20"/>
        </w:rPr>
      </w:pPr>
      <w:r w:rsidRPr="00FB7978">
        <w:rPr>
          <w:rFonts w:ascii="Arial" w:hAnsi="Arial" w:cs="Arial"/>
          <w:sz w:val="20"/>
          <w:szCs w:val="20"/>
        </w:rPr>
        <w:t xml:space="preserve">If there is time, the Judge and the attorneys for informal socializing with the </w:t>
      </w:r>
      <w:r>
        <w:rPr>
          <w:rFonts w:ascii="Arial" w:hAnsi="Arial" w:cs="Arial"/>
          <w:sz w:val="20"/>
          <w:szCs w:val="20"/>
        </w:rPr>
        <w:t>participants</w:t>
      </w:r>
      <w:r w:rsidRPr="00FB7978">
        <w:rPr>
          <w:rFonts w:ascii="Arial" w:hAnsi="Arial" w:cs="Arial"/>
          <w:sz w:val="20"/>
          <w:szCs w:val="20"/>
        </w:rPr>
        <w:t>.</w:t>
      </w:r>
    </w:p>
    <w:p w:rsidR="00BB35A1" w:rsidRDefault="00BB35A1" w:rsidP="00631357">
      <w:pPr>
        <w:spacing w:line="240" w:lineRule="auto"/>
      </w:pPr>
    </w:p>
    <w:sectPr w:rsidR="00BB3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3038"/>
    <w:multiLevelType w:val="hybridMultilevel"/>
    <w:tmpl w:val="0D18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431BDA"/>
    <w:multiLevelType w:val="hybridMultilevel"/>
    <w:tmpl w:val="48F40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1E06485"/>
    <w:multiLevelType w:val="hybridMultilevel"/>
    <w:tmpl w:val="DD4098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7"/>
    <w:rsid w:val="00631357"/>
    <w:rsid w:val="00BB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3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357"/>
    <w:pPr>
      <w:ind w:left="720"/>
      <w:contextualSpacing/>
    </w:pPr>
  </w:style>
  <w:style w:type="character" w:styleId="Hyperlink">
    <w:name w:val="Hyperlink"/>
    <w:basedOn w:val="DefaultParagraphFont"/>
    <w:uiPriority w:val="99"/>
    <w:semiHidden/>
    <w:unhideWhenUsed/>
    <w:rsid w:val="006313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3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357"/>
    <w:pPr>
      <w:ind w:left="720"/>
      <w:contextualSpacing/>
    </w:pPr>
  </w:style>
  <w:style w:type="character" w:styleId="Hyperlink">
    <w:name w:val="Hyperlink"/>
    <w:basedOn w:val="DefaultParagraphFont"/>
    <w:uiPriority w:val="99"/>
    <w:semiHidden/>
    <w:unhideWhenUsed/>
    <w:rsid w:val="00631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2063</Characters>
  <Application>Microsoft Office Word</Application>
  <DocSecurity>0</DocSecurity>
  <Lines>17</Lines>
  <Paragraphs>4</Paragraphs>
  <ScaleCrop>false</ScaleCrop>
  <Company>Administrative Office of the US Courts</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AOUSC</cp:lastModifiedBy>
  <cp:revision>1</cp:revision>
  <dcterms:created xsi:type="dcterms:W3CDTF">2016-01-12T15:54:00Z</dcterms:created>
  <dcterms:modified xsi:type="dcterms:W3CDTF">2016-01-12T15:55:00Z</dcterms:modified>
</cp:coreProperties>
</file>